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48" w:rsidRDefault="00851B48" w:rsidP="00851B48">
      <w:pPr>
        <w:spacing w:line="590" w:lineRule="exact"/>
        <w:rPr>
          <w:rFonts w:ascii="黑体" w:eastAsia="黑体" w:hAnsi="黑体" w:cs="黑体" w:hint="eastAsia"/>
          <w:bCs/>
          <w:color w:val="000000"/>
          <w:kern w:val="0"/>
          <w:szCs w:val="32"/>
        </w:rPr>
      </w:pPr>
      <w:r>
        <w:rPr>
          <w:rFonts w:ascii="黑体" w:eastAsia="黑体" w:hAnsi="黑体" w:cs="黑体" w:hint="eastAsia"/>
          <w:bCs/>
          <w:color w:val="000000"/>
          <w:kern w:val="0"/>
          <w:szCs w:val="32"/>
        </w:rPr>
        <w:t>附件2</w:t>
      </w:r>
    </w:p>
    <w:p w:rsidR="00851B48" w:rsidRDefault="00851B48" w:rsidP="00851B48">
      <w:pPr>
        <w:spacing w:line="590" w:lineRule="exact"/>
        <w:jc w:val="center"/>
        <w:rPr>
          <w:rFonts w:ascii="黑体" w:eastAsia="黑体" w:hAnsi="黑体" w:cs="黑体" w:hint="eastAsia"/>
          <w:bCs/>
          <w:color w:val="000000"/>
          <w:kern w:val="0"/>
          <w:szCs w:val="32"/>
        </w:rPr>
      </w:pPr>
      <w:r>
        <w:rPr>
          <w:rFonts w:ascii="方正小标宋简体" w:eastAsia="方正小标宋简体" w:hAnsi="方正小标宋简体" w:cs="方正小标宋简体" w:hint="eastAsia"/>
          <w:bCs/>
          <w:color w:val="000000"/>
          <w:kern w:val="0"/>
          <w:sz w:val="44"/>
          <w:szCs w:val="44"/>
        </w:rPr>
        <w:t>2023年南通市博士后设站单位博士后研究人员需求计划表</w:t>
      </w:r>
    </w:p>
    <w:tbl>
      <w:tblPr>
        <w:tblW w:w="13426" w:type="dxa"/>
        <w:tblInd w:w="91" w:type="dxa"/>
        <w:tblLayout w:type="fixed"/>
        <w:tblLook w:val="0000" w:firstRow="0" w:lastRow="0" w:firstColumn="0" w:lastColumn="0" w:noHBand="0" w:noVBand="0"/>
      </w:tblPr>
      <w:tblGrid>
        <w:gridCol w:w="558"/>
        <w:gridCol w:w="1981"/>
        <w:gridCol w:w="965"/>
        <w:gridCol w:w="2241"/>
        <w:gridCol w:w="762"/>
        <w:gridCol w:w="889"/>
        <w:gridCol w:w="5067"/>
        <w:gridCol w:w="963"/>
      </w:tblGrid>
      <w:tr w:rsidR="00851B48" w:rsidTr="00AF40AB">
        <w:trPr>
          <w:trHeight w:val="697"/>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color w:val="000000"/>
                <w:sz w:val="21"/>
                <w:szCs w:val="21"/>
              </w:rPr>
            </w:pPr>
            <w:r>
              <w:rPr>
                <w:rFonts w:ascii="黑体" w:eastAsia="黑体" w:hAnsi="宋体" w:cs="黑体" w:hint="eastAsia"/>
                <w:color w:val="000000"/>
                <w:kern w:val="0"/>
                <w:sz w:val="21"/>
                <w:szCs w:val="21"/>
                <w:lang w:bidi="ar"/>
              </w:rPr>
              <w:t>序号</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设站单位名称</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设站类型</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研究项目方向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招收数量</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招收类型</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招收要求</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300" w:lineRule="exact"/>
              <w:jc w:val="center"/>
              <w:textAlignment w:val="center"/>
              <w:rPr>
                <w:rFonts w:ascii="黑体" w:eastAsia="黑体" w:hAnsi="宋体" w:cs="黑体" w:hint="eastAsia"/>
                <w:color w:val="000000"/>
                <w:sz w:val="21"/>
                <w:szCs w:val="21"/>
              </w:rPr>
            </w:pPr>
            <w:r>
              <w:rPr>
                <w:rFonts w:ascii="黑体" w:eastAsia="黑体" w:hAnsi="宋体" w:cs="黑体" w:hint="eastAsia"/>
                <w:color w:val="000000"/>
                <w:kern w:val="0"/>
                <w:sz w:val="21"/>
                <w:szCs w:val="21"/>
                <w:lang w:bidi="ar"/>
              </w:rPr>
              <w:t>年薪酬（万元）</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南通大学基础医学流动站</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流动站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基础医学</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神经生物学研究背景</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南通大学基础医学流动站</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流动站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神经组织工程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神经生物学研究背景</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南通大学基础医学流动站</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流动站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慢性疼痛</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神经生物学研究背景，有电生理学技术、痛觉或痒觉研究背景者优先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南通大学信息与通信工程流动站</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流动站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信号与信息处理</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信息与通信工程、计算机科学与技术相关专业已毕业或即将毕业的博士研究生</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南通大学信息与通信工程流动站</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流动站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通信与信息系统或</w:t>
            </w:r>
            <w:r>
              <w:rPr>
                <w:rFonts w:ascii="宋体" w:hAnsi="宋体" w:cs="宋体" w:hint="eastAsia"/>
                <w:color w:val="000000"/>
                <w:kern w:val="0"/>
                <w:sz w:val="18"/>
                <w:szCs w:val="18"/>
                <w:lang w:bidi="ar"/>
              </w:rPr>
              <w:br/>
              <w:t>信号与信息处理</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无人驾驶技术、智能感知技术、车路协同以及交通大数据等相关研究方向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15～35</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南通大学附属医院</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临床医学、基础医学</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除符合国家规定的博士后进站的基本条件（年龄原则上在35周岁以下、优秀博士年龄可放宽至40周岁以下、获得博士学位不超过3年）外，符合下列条件之一的人员优先录取：1.进站前作为第一作者已发表高水平学术论文；2.曾参与国家重大课题研究；3.有3年以上临床工作经验，掌握熟练的实验室技能；4.在国外从事两年以上实验室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20～30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南通市第一人民医院</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脊髓损伤</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基础、临床、生物医学工程专业，以第一作者发表相关领域SCI论文至少2篇（IF大于5分）</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鑫缘茧丝绸集团股份有限公司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蚕桑、丝绸、纺织、生物工程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1.功能性纺织丝绸新技术及产品研发。2.桑蚕茧丝等资源副产物技术研发。3.蚕桑智能与饲料生产技术集成创新。</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w:t>
            </w:r>
          </w:p>
        </w:tc>
      </w:tr>
      <w:tr w:rsidR="00851B48" w:rsidTr="00AF40AB">
        <w:trPr>
          <w:trHeight w:val="665"/>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欧贝黎新能源科技股份有限公司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智能集成电路设计</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①设计并实现无人机智能视觉巡检系统，由热成像与光成像感知的无人机巡检系统、地面智能控制系统、数据分析及智能诊断系统等组成。②结合外方目标热点识别技术，研究多结构卷积神经网络技术实现光伏组件、绝缘子、变压器等多种设备的识别。③研究稀疏编码下的空间自适应正则化算法，实现光学图像的超分辨率重建；结合深度置信网络的样本训练与比对，实现光伏设备发热、表面缺陷的准确检测。</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江苏联发纺织股份有限公司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纺织科学与技术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1.具备纺织工程、染整工程、纺织材料、服装设计等领域的博士毕业生；2.纺织医用材料关键技术研究；3.生态纺织品关键技术研究；4.染整节能减排关键技术研究。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江苏中洋集团股份有限公司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TTX应用、药理</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生物、化学、药学等相关专业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江苏中洋集团股份有限公司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抗菌肽产业开发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基因重组、发酵等相关专业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中国天楹股份有限公司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有机易腐垃圾、危险废弃物、垃圾分选、再生资源回收和再利用</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环境工程、热能与动力工程、化学工程、材料工程等专业，有有机易腐垃圾、危险废弃物、垃圾分选、再生资源回收和再利用的学习和研究经验</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江苏鹏飞集团股份有限公司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节能环保</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节能环保相关研究方向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江苏铁锚玻璃股份有限公司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前沿新材料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能解决：1 玻璃材料的面内与面外剪切强度试验方法；2 玻璃损伤容限值的确定；3化学强化对于面内与面外剪切强度的影响机理。</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30～50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南通跃通数控设备股份有限公司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智能控制理论研究与应用</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1.定制式木门加工智能制造装备产品研发；2.定制式木工加工装备协同控制技术研发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亚太轻合金（南通）科技有限公司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铝合金冶炼及压延加工</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铝合金冶炼及压延加工方向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海安启弘纺织科技有限公司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前沿新材料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具有功能性针织经编绒类面料的设计与研发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南通曙光机电工程有限公司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新工艺的研发及使用</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无特定要求</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20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江苏繁华应材科技股份有限公司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新材料方向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材料、物理相关专业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6～8</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江苏东材新材料有限责任公司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高分子材料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材料学或高分子材料</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10～36</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海安上海交通大学智能装备研究院</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高端智能装备</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机械工程、软件工程、电气工程</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8～15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江苏增光新材料科技股份有限公司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道路材料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道路桥梁相关专业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南通华强布业有限公司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纺织加工</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项目内容：（1）构建对配棉工艺制定更具针对性的原棉质量表征体系；（2）建立适应配棉工艺表中多维变量数据的纱线质量预测模型；（3）构建同时涵盖企业库存、生产状况、原棉市场信息的最优配棉方案制定方法。</w:t>
            </w:r>
          </w:p>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预期目标：（1）完成数据指标分析与筛选，构建纱线质量预测模型；（2）完善纱线质量预测模型，初步构建最优化配棉模型并探索求解方法；（3）完善最优化配棉模型构建，研究大量数据下的模型优化方法；（4）撰写学术论文1-2篇，申请发明专利1-2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江苏省苏中建设集团股份有限公司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EPC工程总承包施工关键技术研究、超高装配率住宅建筑施工技术研究、大跨椭圆形双向平面钢管桁架屋盖施工技术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从事结构工程或市政工程或岩土工程等专业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南通超力卷板机制造有限公司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省创新发展急需领域</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机电专业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南通双弘纺织有限公司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前沿新材料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绿色差别化纤维纱线智能制造与MES+ERP集成创新</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江苏正威新材料股份有限公司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二级学科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机械设计及其自动化</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24w/年+项目提成</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29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江苏正威新材料股份有限公司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前沿新材料等我省“531”产业链</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复合材料，高分子材料与技术</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24w/年+项目提成</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江苏省如高高压电器有限公司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高电压与绝缘技术方向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高电压与绝缘技术专业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海迪科（南通）光电科技有限公司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第三代半导体光电子</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具有电气或光学相关专业学位，能够参与公司项目相关技术研发，有相关经验者优先。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梦百合家居科技股份有限公司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高分子材料、聚氨酯软质泡沫材料等专业的博士</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南通世睿电力科技有限公司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橡胶、胶黏剂</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高分子材料与工程、材料工程、材料加工工程、高分子化学与物理、材料学等专业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20～40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中如建工集团有限公司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道路工程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道路工程相关专业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江苏力星通用钢球股份有限公司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通用零部件制造</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机械工程、电气工程、材料科学与工程</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20～25</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中天科技集团</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海底电缆</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脐带缆终端作为水下各单元分配的接口便格外重要。脐带缆终端上设有光、电、液快速插拔口。水下机器人操作飞线，通过快速插拔口使得终端与各个水下设备的连接，实现光、电、液的重新分配，从而联通整个水下生产控制系统，保障水下油气顺利输送到指定管道。脐带缆飞线和终端研制设计材料学、机械密封、水动力、压力设备等多学科综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22～45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江苏爱朋医疗科技股份有限公司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生物医药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食品学营养学相关博士</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江苏爱朋医疗科技股份有限公司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生物医药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机器人相关方法，精通机器人实时反馈控制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江苏爱朋医疗科技股份有限公司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生物医药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博士期间从事脑电相关研究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40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精华制药集团南通有限公司</w:t>
            </w:r>
          </w:p>
        </w:tc>
        <w:tc>
          <w:tcPr>
            <w:tcW w:w="965" w:type="dxa"/>
            <w:tcBorders>
              <w:top w:val="single" w:sz="4" w:space="0" w:color="000000"/>
              <w:left w:val="single" w:sz="4" w:space="0" w:color="000000"/>
              <w:bottom w:val="single" w:sz="4" w:space="0" w:color="000000"/>
              <w:right w:val="single" w:sz="4" w:space="0" w:color="000000"/>
            </w:tcBorders>
            <w:noWrap/>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nil"/>
              <w:left w:val="nil"/>
              <w:bottom w:val="nil"/>
              <w:right w:val="nil"/>
            </w:tcBorders>
            <w:noWrap/>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应用研究</w:t>
            </w:r>
          </w:p>
        </w:tc>
        <w:tc>
          <w:tcPr>
            <w:tcW w:w="762" w:type="dxa"/>
            <w:tcBorders>
              <w:top w:val="single" w:sz="4" w:space="0" w:color="000000"/>
              <w:left w:val="single" w:sz="4" w:space="0" w:color="000000"/>
              <w:bottom w:val="single" w:sz="4" w:space="0" w:color="000000"/>
              <w:right w:val="single" w:sz="4" w:space="0" w:color="000000"/>
            </w:tcBorders>
            <w:noWrap/>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noWrap/>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熟悉ICH、FDA、EMA及CDE相关指导原则及法律法规；2.开展利托纳韦产品的工艺开发与产品技术转移等工作；3.组织开展原料药相关中试实验工作；4.调查处理中试及技术转移生产过程偏差；5.完善小试、中试及技术转移项目工艺技术包6.能够独立建立分析方法（HPLC,GC,LC/GC/ICP-MS等）；7.能独立撰写相关申报资料，保证数据的合规、完整、真实</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江苏神通阀门股份有限公司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低温工况下阀门密封材料的研究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材料、机械专业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江苏林洋能源股份有限公司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电子信息、计算机算法领域</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电子信息专业、计算机算法专业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江苏海四达电源股份有限公司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电化学、材料学、应用化学领域</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电化学、材料学、应用化学</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南通泰胜蓝岛海洋工程有限公司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海上风电领域</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要求是力学、焊接相关专业领域</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20～50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南京邮电大学南通研究院有限公司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电子信息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numPr>
                <w:ilvl w:val="0"/>
                <w:numId w:val="1"/>
              </w:numPr>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近3年在国内外获得博士学位，或将于2022年毕业的博士，品学兼优，身心健康，年龄在35周岁以下；</w:t>
            </w:r>
          </w:p>
          <w:p w:rsidR="00851B48" w:rsidRDefault="00851B48" w:rsidP="00AF40AB">
            <w:pPr>
              <w:widowControl/>
              <w:numPr>
                <w:ilvl w:val="0"/>
                <w:numId w:val="1"/>
              </w:numPr>
              <w:spacing w:line="240" w:lineRule="exact"/>
              <w:jc w:val="left"/>
              <w:textAlignment w:val="center"/>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具有良好的学术背景、较强的创新活力和学术潜能，近三年在相关领域取得一定的学术成果，能够尽职尽责地完成博士后科研工作；</w:t>
            </w:r>
          </w:p>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（三）未与其他单位签约，具备全脱产在本博士后创新实践基地从事博士后的条件。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20～40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南通中远海运川崎船舶工程有限公司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高技术船舶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船舶态势感知系统研究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18～20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江苏现代电力科技股份有限公司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先进制造</w:t>
            </w:r>
            <w:r>
              <w:rPr>
                <w:rFonts w:ascii="宋体" w:hAnsi="宋体" w:cs="宋体" w:hint="eastAsia"/>
                <w:color w:val="000000"/>
                <w:kern w:val="0"/>
                <w:sz w:val="18"/>
                <w:szCs w:val="18"/>
                <w:lang w:bidi="ar"/>
              </w:rPr>
              <w:br/>
              <w:t>与自动化</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电力自动化专业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20～30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南通中集罐式储运设备制造有限公司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非金属，保温和传热</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开发一种新型保温材料，具有环保型，密度轻，耐高温，阻燃，保温效果好，导热系数低，对环境无污染或者可以回收/降解的保温材料，同时该材料应具有易弯曲，同时，还应具备成本优势。</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49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金通灵科技集团股份有限公司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兵器发射理论与技术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完成变推力控制各分系统的建模，并能配合完成试验台上的动态仿真；了解控制系统相关的搭建方法，熟练运用其中一到两项建模工具；了解控制基本原理及设备选型与控制系统搭建。</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南通华信中央空调有限公司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五恒系统智能化控制及物联网APP研制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完成五恒系统应用设计动态仿真：了解控制系统相关的搭建方法，熟练运用其中一到两项建模工具；了解控制基本原理及设备选型与控制系统搭建；开发物联APP的开发与应用。</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中航航空高科技股份有限公司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材料、智能装备</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1.高端装备与制造技术、材料类等专业领域</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2.具有10年以上独立开展、实施研发项目经验，所在领域研究水平和成果为同行公认，达到国际一流水平；3.具有较强的开拓创新、管理决策、带领团队能力，作为项目主要人员参加过省部级以上重点课题或项目的研发工作。</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10～15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南通中远海运船务工程有限公司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先进制造、绿色制造、智能制造</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基于表面处理技术的修船数字化装备开发与应用</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南通醋酸纤维有限公司</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醋化级浆粕制备及乙酰化反应研究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化工及高分子材料专业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rPr>
                <w:rFonts w:ascii="宋体" w:hAnsi="宋体" w:cs="宋体" w:hint="eastAsia"/>
                <w:color w:val="000000"/>
                <w:sz w:val="18"/>
                <w:szCs w:val="18"/>
              </w:rPr>
            </w:pPr>
            <w:r>
              <w:rPr>
                <w:rFonts w:ascii="宋体" w:hAnsi="宋体" w:cs="宋体" w:hint="eastAsia"/>
                <w:color w:val="000000"/>
                <w:kern w:val="0"/>
                <w:sz w:val="18"/>
                <w:szCs w:val="18"/>
                <w:lang w:bidi="ar"/>
              </w:rPr>
              <w:t>南通醋酸纤维有限公司</w:t>
            </w:r>
          </w:p>
        </w:tc>
        <w:tc>
          <w:tcPr>
            <w:tcW w:w="965" w:type="dxa"/>
            <w:vMerge/>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rPr>
                <w:rFonts w:ascii="宋体" w:hAnsi="宋体" w:cs="宋体" w:hint="eastAsia"/>
                <w:color w:val="000000"/>
                <w:sz w:val="18"/>
                <w:szCs w:val="18"/>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二醋酸纤维素高效能纺丝流体力学模拟及可纺性机理研究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纺织化纤及流体工程专业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rPr>
                <w:rFonts w:ascii="宋体" w:hAnsi="宋体" w:cs="宋体" w:hint="eastAsia"/>
                <w:color w:val="000000"/>
                <w:sz w:val="18"/>
                <w:szCs w:val="18"/>
              </w:rPr>
            </w:pPr>
            <w:r>
              <w:rPr>
                <w:rFonts w:ascii="宋体" w:hAnsi="宋体" w:cs="宋体" w:hint="eastAsia"/>
                <w:color w:val="000000"/>
                <w:kern w:val="0"/>
                <w:sz w:val="18"/>
                <w:szCs w:val="18"/>
                <w:lang w:bidi="ar"/>
              </w:rPr>
              <w:t>南通醋酸纤维有限公司</w:t>
            </w:r>
          </w:p>
        </w:tc>
        <w:tc>
          <w:tcPr>
            <w:tcW w:w="965" w:type="dxa"/>
            <w:vMerge/>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rPr>
                <w:rFonts w:ascii="宋体" w:hAnsi="宋体" w:cs="宋体" w:hint="eastAsia"/>
                <w:color w:val="000000"/>
                <w:sz w:val="18"/>
                <w:szCs w:val="18"/>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提高醋酸纤维素降解性能的研究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化工及高分子材料专业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通富微电股份有限公司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晶圆级无源器件集成技术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电子科学与技术、电路设计</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18</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江苏奥蓝工程玻璃有限公司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炫彩膜的理论设计和膜层配置；2</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炫彩膜大面具镀膜工艺方案设计；预计目标：1</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完成炫彩膜设计及膜层配置，模拟计算出实际参数；2、实验室完成产品的打样；</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58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江苏通州四建集团有限公司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运用BIM技术对装配式建筑进行信息化管理与应用研究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具有博士学位，年龄在35周岁以下，土木工程、建筑学、结构工程等相关专业；2</w:t>
            </w:r>
            <w:r>
              <w:rPr>
                <w:rFonts w:ascii="宋体" w:hAnsi="宋体" w:cs="宋体"/>
                <w:color w:val="000000"/>
                <w:kern w:val="0"/>
                <w:sz w:val="18"/>
                <w:szCs w:val="18"/>
                <w:lang w:bidi="ar"/>
              </w:rPr>
              <w:t>.</w:t>
            </w:r>
            <w:r>
              <w:rPr>
                <w:rFonts w:ascii="宋体" w:hAnsi="宋体" w:cs="宋体" w:hint="eastAsia"/>
                <w:color w:val="000000"/>
                <w:kern w:val="0"/>
                <w:sz w:val="18"/>
                <w:szCs w:val="18"/>
                <w:lang w:bidi="ar"/>
              </w:rPr>
              <w:t>具有较强的科研能力、进取精神和创新能力；3、有良好的组织管理协调能力，抗压能力强；4、责任心强，有团队意识，顾全大局</w:t>
            </w:r>
            <w:r>
              <w:rPr>
                <w:rFonts w:ascii="宋体" w:hAnsi="宋体" w:cs="宋体"/>
                <w:color w:val="000000"/>
                <w:kern w:val="0"/>
                <w:sz w:val="18"/>
                <w:szCs w:val="18"/>
                <w:lang w:bidi="ar"/>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18</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59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江苏金太阳纺织科技股份有限公司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再生纤维素纤维在家纺的应用</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新材料开发、纺织品设计、纺织工程专业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雄邦压铸（南通）有限公司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新能源汽车高精度一体化结构件技术改造</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铝合金材料或压铸相关专业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24～36</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江苏宏德特种部件股份有限公司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金属制造</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金属材料或材料成型、机械制造专业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南通通达矽钢冲压科技有限公司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压铸/模具/机械</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技术实力突出，能解决企业实际生产需要</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创斯达科技集团（中国）有限责任公司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高端装备</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具备传热学、工程热力学、流体力学等专业背景，熟悉液体单相传热、液气两相传热的工艺过程，能进行深入的原理分析与理论计算，配合集团公司项目发展，进行相应的试验、测试与验证。2.具备电子、电气等专业背景，熟悉传热系统常用电气部件的工作原理，能进行深入的理论计算与器件选型，配合集团公司项目发展，对相关电部件进行相应的试验、测试与验证。3.具备系统工程、软件工程等专业背景，熟悉传热系统的工作原理、工作机制，能进行深入的原理分析与系统控制图的输出，配合集团公司项目发展，对整体原理进行验证、测试，不断进行优化。</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江苏准信自动化科技股份有限公司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运功控制算法</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通过结构设计，分析结构运动过程中惯性、温度、负载带来的不规则变形，而影响运动单元的整体运行定位精度。</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12～24</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江苏准信自动化科技股份有限公司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机械设计</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通过程序设计，计算/控制运动单元在不同环境下运行，补偿/平衡外界因素影响，确保设备连续/稳定运行。</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12～24</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南通华新环保科技股份有限公司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节能环保</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具有较强的研究能力和合作精神，能够尽职尽责地完成博士后工作</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10～13</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67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南通海星电子股份有限公司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前沿新材料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化学、材料工程相关专业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四方科技集团股份有限公司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制冷技术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1、能源与动力专业（制冷传热方向）相关专业博士</w:t>
            </w:r>
            <w:r>
              <w:rPr>
                <w:rFonts w:ascii="宋体" w:hAnsi="宋体" w:cs="宋体" w:hint="eastAsia"/>
                <w:color w:val="000000"/>
                <w:kern w:val="0"/>
                <w:sz w:val="18"/>
                <w:szCs w:val="18"/>
                <w:lang w:bidi="ar"/>
              </w:rPr>
              <w:br/>
              <w:t>2、有带团队经验优先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15～28</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四方科技集团股份有限公司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智能化</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1、自动化控制相关专业博士</w:t>
            </w:r>
            <w:r>
              <w:rPr>
                <w:rFonts w:ascii="宋体" w:hAnsi="宋体" w:cs="宋体" w:hint="eastAsia"/>
                <w:color w:val="000000"/>
                <w:kern w:val="0"/>
                <w:sz w:val="18"/>
                <w:szCs w:val="18"/>
                <w:lang w:bidi="ar"/>
              </w:rPr>
              <w:br/>
              <w:t>2、有带团队经验优先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15～28</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紫罗兰家纺科技股份有限公司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纺织材料学</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具有良好的功能性纺织材料及产品、非织造材料方面的科研基础，具有较强的独立开展研究工作的能力和敬业精神，能够尽职尽责地完成博士后研究工作。</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15～20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江苏京海禽业集团有限公司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动物遗传育种</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开展柔嫩艾美尔球虫抗性调控有关的非编码RNA的筛选，通过肉种鸡非编码RNA的表达量与球虫感染后盲肠炎性因子的关联分析，最后技术集成种鸡球虫病抗性选育技术；形成种鸡球虫病抗性选育技术方案1个，通过应用该技术方案进行选育，培育出具有抗球虫抗性的品系1个，该品系在2.5万个球虫卵囊攻毒下，球虫病发病率比正常品系低2个百分点。</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12～18</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龙信建设集团有限公司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智能建造、结构工程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b/>
                <w:bCs/>
                <w:color w:val="000000"/>
                <w:sz w:val="18"/>
                <w:szCs w:val="18"/>
              </w:rPr>
            </w:pPr>
            <w:r>
              <w:rPr>
                <w:rStyle w:val="font81"/>
                <w:rFonts w:hint="default"/>
                <w:sz w:val="18"/>
                <w:szCs w:val="18"/>
                <w:lang w:bidi="ar"/>
              </w:rPr>
              <w:t>研究项目：</w:t>
            </w:r>
            <w:r>
              <w:rPr>
                <w:rStyle w:val="font41"/>
                <w:rFonts w:hint="default"/>
                <w:sz w:val="18"/>
                <w:szCs w:val="18"/>
                <w:lang w:bidi="ar"/>
              </w:rPr>
              <w:t>1.建造流程智能化联动管控技术体系研究与应用；2.预应力装配式混凝土框架节点震后修复研究</w:t>
            </w:r>
            <w:r>
              <w:rPr>
                <w:rStyle w:val="font41"/>
                <w:rFonts w:hint="default"/>
                <w:sz w:val="18"/>
                <w:szCs w:val="18"/>
                <w:lang w:bidi="ar"/>
              </w:rPr>
              <w:br/>
            </w:r>
            <w:r>
              <w:rPr>
                <w:rStyle w:val="font81"/>
                <w:rFonts w:hint="default"/>
                <w:sz w:val="18"/>
                <w:szCs w:val="18"/>
                <w:lang w:bidi="ar"/>
              </w:rPr>
              <w:t>招收要求：</w:t>
            </w:r>
            <w:r>
              <w:rPr>
                <w:rStyle w:val="font41"/>
                <w:rFonts w:hint="default"/>
                <w:sz w:val="18"/>
                <w:szCs w:val="18"/>
                <w:lang w:bidi="ar"/>
              </w:rPr>
              <w:t>1.土木工程、建筑智能化、软件工程、自动化控制等专业领域方向，40周岁以下，前期具有一定的研究成果；2.具有良好的职业道德和敬业精神，身心健康，品德优良；3.具有较强的科研能力和创新能力，有与研究项目相关的从业经历、行业背景、研究经验者优先考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中兴能源装备有限公司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特钢材料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冶金工程、材料成型与控制工程、金属材料等专业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江苏慧聚药业股份有限公司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生物医药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有机化学/制药工程</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江苏金呢工程织物股份有限公司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造纸成形网产品技术开发研究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1.纺织工程、制浆造纸、材料等相关专业。2.博士后所在高校须建有自己的博士后流动站。</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通光集团有限公司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电力传输</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开展过高压电力线路监测研究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77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通光电子线缆股份有限公司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海洋工程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开展过海底光纤与无线光通信研究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江苏容汇通用锂业股份有限公司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液相法制备磷酸铁锰锂材料技术研发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1.化学、化工、冶金工程、材料科学与工程、能源与动力工程、能源化学、储能科学与工程等相关专业：2.了解锂电正极材料相关产品的开发流程，相关从业者优先；3.具备相关实验分析能力并实施相关实验能力；</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36</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79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江苏容汇通用锂业股份有限公司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离子筛提锂工艺研究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1.化学、化工工程与工艺等相关专业；2.对离子交换树脂有一定的了解；3.具备相关实验分析能力并实施相关实验能力；</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36</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江苏容汇通用锂业股份有限公司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磷锂铝石提锂工艺研究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1.化学、化工工程与工艺等相关专业；2.对矿石提锂技术有一定的了解；3.具备独立承担项目，设计实验路线，安排实验计划的能力；</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36</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南通爱尔思轻合金精密成型有限公司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铝合金铸造</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材料专业或金属铸造相关专业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6～10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物产中大金轮蓝海股份有限公司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1、机械制造及其自动化；</w:t>
            </w:r>
            <w:r>
              <w:rPr>
                <w:rFonts w:ascii="宋体" w:hAnsi="宋体" w:cs="宋体" w:hint="eastAsia"/>
                <w:color w:val="000000"/>
                <w:kern w:val="0"/>
                <w:sz w:val="18"/>
                <w:szCs w:val="18"/>
                <w:lang w:bidi="ar"/>
              </w:rPr>
              <w:br/>
              <w:t>2、检测技术与自动化装置；</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机械及自动化相关专业</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中天科技海缆股份有限公司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高技术船舶海工</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电气工程、力学、机械相关专业博士后1名</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惠生（南通）重工有限公司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船舶海洋工程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35周岁以下，船舶海工方向</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85</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南通良春中医医院有限公司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国医大师朱良春浊瘀痹（痛风）诊疗经验的传承应用</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临床医生（2名）主要研究项目内容：国医大师朱良春浊瘀痹（痛风）诊疗经验的传承应用。任职要求：35周岁以下，风湿免疫学专业方向，具有博士学位，对中成药制剂开发研究具有一定的工作经验。预期目标：能在2年内（不超过3年）完成项目内容。</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86</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南通友星线束有限公司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汽车零部件</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车辆工程、机械</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lastRenderedPageBreak/>
              <w:t>87</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南通南辉电子材料股份有限公司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电子专用材料</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超超高压电极箔主要应用于太阳能光伏、新能源汽车及充电桩等场景，随着国家大力发展新能源产业，此类电极箔在市场应用方面将会是非常广泛，值得我们提前研发，进行技术储备升级。项目主要内容包括：1.产品需要良好的耐纹波性，可满足在105℃高温、大纹波电流条件下，可以连续稳定工作5000以上；2.产品需要在-40℃--+80℃环境中可以连续稳定工作；3.产品工作电压在600WV（即1100vf以上耐压），电极箔容量大于0.3μF/cm2。</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88</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南通三圣石墨设备科技股份有限公司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非金属材料、化学工艺工程</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一、碳-碳复合材料、碳-高分子复合材料；二、钛白生产中硫酸亚铁吸收结晶耦合节能技术装备。</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89</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江苏天舒电器有限公司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空气源热泵、烘干热泵</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热能动力、节能工程等</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15～30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90</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南通伊仕生物技术股份有限公司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生物医药</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具备基因序列的分析和改造，引物和探针的设计，质粒的构建， 蛋白的表达和蛋白质的空间结构预测分析等技术</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91</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江苏安惠生物科技有限公司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工作分站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食药用菌新品种资源开发、遗传与育种、质量控制、活性成分研究和食用菌功能性产品开发</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40周岁以下，有食用菌活性成分研究和评价；食用菌活性成分的高效绿色制备技术研究；功能性产品研发经验优先</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92</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南通星辰合成材料有限公司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低总氯环氧树脂产品开发项目</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专业材料科学与技术</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30</w:t>
            </w:r>
          </w:p>
        </w:tc>
      </w:tr>
      <w:tr w:rsidR="00851B48" w:rsidTr="00AF40AB">
        <w:trPr>
          <w:trHeight w:val="68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93</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南通天盛新能源股份有限公司</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创新基地</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导电浆料用无机金属粉体材料的开发及产业化</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材料、无机非金属、光伏领域</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10～30</w:t>
            </w:r>
          </w:p>
        </w:tc>
      </w:tr>
      <w:tr w:rsidR="00851B48" w:rsidTr="00AF40AB">
        <w:trPr>
          <w:trHeight w:val="1000"/>
        </w:trPr>
        <w:tc>
          <w:tcPr>
            <w:tcW w:w="558"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94</w:t>
            </w:r>
          </w:p>
        </w:tc>
        <w:tc>
          <w:tcPr>
            <w:tcW w:w="198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南通中国科学院海洋研究所海洋科学与技术研究发展中心</w:t>
            </w:r>
          </w:p>
        </w:tc>
        <w:tc>
          <w:tcPr>
            <w:tcW w:w="965"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工作站</w:t>
            </w:r>
          </w:p>
        </w:tc>
        <w:tc>
          <w:tcPr>
            <w:tcW w:w="2241"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海洋环境</w:t>
            </w:r>
          </w:p>
        </w:tc>
        <w:tc>
          <w:tcPr>
            <w:tcW w:w="762"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w:t>
            </w:r>
          </w:p>
        </w:tc>
        <w:tc>
          <w:tcPr>
            <w:tcW w:w="889"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全职或兼职</w:t>
            </w:r>
          </w:p>
        </w:tc>
        <w:tc>
          <w:tcPr>
            <w:tcW w:w="5067"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left"/>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1.2021年度全日制统招统分应届博士毕业生；或新近获得博士学位人员；或毕业不超过3年的往届博士毕业生；2.年龄不超过35岁；3.品学兼优，身体健康，具有团队合作精神；4.有从事海洋环境观测或环境污染分析工作的经验，能够应用HPLC、GC营养盐分析仪等设备，具备海上调查经验，具有使用CTD等船舶采样观测设备的能力；5.全脱产或在职从事博士后研究。</w:t>
            </w:r>
          </w:p>
        </w:tc>
        <w:tc>
          <w:tcPr>
            <w:tcW w:w="963" w:type="dxa"/>
            <w:tcBorders>
              <w:top w:val="single" w:sz="4" w:space="0" w:color="000000"/>
              <w:left w:val="single" w:sz="4" w:space="0" w:color="000000"/>
              <w:bottom w:val="single" w:sz="4" w:space="0" w:color="000000"/>
              <w:right w:val="single" w:sz="4" w:space="0" w:color="000000"/>
            </w:tcBorders>
            <w:vAlign w:val="center"/>
          </w:tcPr>
          <w:p w:rsidR="00851B48" w:rsidRDefault="00851B48" w:rsidP="00AF40AB">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10～20</w:t>
            </w:r>
          </w:p>
        </w:tc>
      </w:tr>
    </w:tbl>
    <w:p w:rsidR="00DB3898" w:rsidRDefault="00DB3898">
      <w:pPr>
        <w:rPr>
          <w:rFonts w:hint="eastAsia"/>
        </w:rPr>
      </w:pPr>
      <w:bookmarkStart w:id="0" w:name="_GoBack"/>
      <w:bookmarkEnd w:id="0"/>
    </w:p>
    <w:sectPr w:rsidR="00DB3898">
      <w:pgSz w:w="16838" w:h="11906" w:orient="landscape"/>
      <w:pgMar w:top="1588" w:right="1531" w:bottom="1588" w:left="1304" w:header="851" w:footer="992" w:gutter="0"/>
      <w:cols w:space="720"/>
      <w:docGrid w:type="linesAndChars" w:linePitch="579"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71" w:rsidRDefault="00947871" w:rsidP="00851B48">
      <w:r>
        <w:separator/>
      </w:r>
    </w:p>
  </w:endnote>
  <w:endnote w:type="continuationSeparator" w:id="0">
    <w:p w:rsidR="00947871" w:rsidRDefault="00947871" w:rsidP="008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charset w:val="86"/>
    <w:family w:val="script"/>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charset w:val="86"/>
    <w:family w:val="script"/>
    <w:pitch w:val="default"/>
    <w:sig w:usb0="00000001" w:usb1="080E0000" w:usb2="00000000" w:usb3="00000000" w:csb0="00040000" w:csb1="00000000"/>
  </w:font>
  <w:font w:name="方正楷体_GBK">
    <w:altName w:val="Arial Unicode MS"/>
    <w:charset w:val="86"/>
    <w:family w:val="script"/>
    <w:pitch w:val="default"/>
    <w:sig w:usb0="00000001"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charset w:val="86"/>
    <w:family w:val="script"/>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71" w:rsidRDefault="00947871" w:rsidP="00851B48">
      <w:r>
        <w:separator/>
      </w:r>
    </w:p>
  </w:footnote>
  <w:footnote w:type="continuationSeparator" w:id="0">
    <w:p w:rsidR="00947871" w:rsidRDefault="00947871" w:rsidP="0085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7616"/>
    <w:multiLevelType w:val="singleLevel"/>
    <w:tmpl w:val="24F2761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08"/>
    <w:rsid w:val="00851B48"/>
    <w:rsid w:val="00947871"/>
    <w:rsid w:val="00AA2C08"/>
    <w:rsid w:val="00DB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8331"/>
  <w15:chartTrackingRefBased/>
  <w15:docId w15:val="{10392274-AFDF-432F-85EB-13222054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48"/>
    <w:pPr>
      <w:widowControl w:val="0"/>
      <w:jc w:val="both"/>
    </w:pPr>
    <w:rPr>
      <w:rFonts w:ascii="Times New Roman" w:eastAsia="宋体" w:hAnsi="Times New Roman" w:cs="Times New Roman"/>
      <w:sz w:val="32"/>
      <w:szCs w:val="24"/>
    </w:rPr>
  </w:style>
  <w:style w:type="paragraph" w:styleId="1">
    <w:name w:val="heading 1"/>
    <w:basedOn w:val="a"/>
    <w:next w:val="a"/>
    <w:link w:val="10"/>
    <w:qFormat/>
    <w:rsid w:val="00851B48"/>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0"/>
    <w:qFormat/>
    <w:rsid w:val="00851B48"/>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0"/>
    <w:qFormat/>
    <w:rsid w:val="00851B4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B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1B48"/>
    <w:rPr>
      <w:sz w:val="18"/>
      <w:szCs w:val="18"/>
    </w:rPr>
  </w:style>
  <w:style w:type="paragraph" w:styleId="a5">
    <w:name w:val="footer"/>
    <w:basedOn w:val="a"/>
    <w:link w:val="a6"/>
    <w:unhideWhenUsed/>
    <w:rsid w:val="00851B48"/>
    <w:pPr>
      <w:tabs>
        <w:tab w:val="center" w:pos="4153"/>
        <w:tab w:val="right" w:pos="8306"/>
      </w:tabs>
      <w:snapToGrid w:val="0"/>
      <w:jc w:val="left"/>
    </w:pPr>
    <w:rPr>
      <w:sz w:val="18"/>
      <w:szCs w:val="18"/>
    </w:rPr>
  </w:style>
  <w:style w:type="character" w:customStyle="1" w:styleId="a6">
    <w:name w:val="页脚 字符"/>
    <w:basedOn w:val="a0"/>
    <w:link w:val="a5"/>
    <w:rsid w:val="00851B48"/>
    <w:rPr>
      <w:sz w:val="18"/>
      <w:szCs w:val="18"/>
    </w:rPr>
  </w:style>
  <w:style w:type="character" w:customStyle="1" w:styleId="10">
    <w:name w:val="标题 1 字符"/>
    <w:basedOn w:val="a0"/>
    <w:link w:val="1"/>
    <w:rsid w:val="00851B48"/>
    <w:rPr>
      <w:rFonts w:ascii="宋体" w:eastAsia="宋体" w:hAnsi="宋体" w:cs="Times New Roman"/>
      <w:b/>
      <w:kern w:val="44"/>
      <w:sz w:val="48"/>
      <w:szCs w:val="48"/>
    </w:rPr>
  </w:style>
  <w:style w:type="character" w:customStyle="1" w:styleId="20">
    <w:name w:val="标题 2 字符"/>
    <w:basedOn w:val="a0"/>
    <w:link w:val="2"/>
    <w:rsid w:val="00851B48"/>
    <w:rPr>
      <w:rFonts w:ascii="宋体" w:eastAsia="宋体" w:hAnsi="宋体" w:cs="Times New Roman"/>
      <w:b/>
      <w:kern w:val="0"/>
      <w:sz w:val="36"/>
      <w:szCs w:val="36"/>
    </w:rPr>
  </w:style>
  <w:style w:type="character" w:customStyle="1" w:styleId="30">
    <w:name w:val="标题 3 字符"/>
    <w:basedOn w:val="a0"/>
    <w:link w:val="3"/>
    <w:rsid w:val="00851B48"/>
    <w:rPr>
      <w:rFonts w:ascii="Times New Roman" w:eastAsia="宋体" w:hAnsi="Times New Roman" w:cs="Times New Roman"/>
      <w:b/>
      <w:bCs/>
      <w:sz w:val="32"/>
      <w:szCs w:val="32"/>
    </w:rPr>
  </w:style>
  <w:style w:type="paragraph" w:styleId="a7">
    <w:name w:val="Document Map"/>
    <w:basedOn w:val="a"/>
    <w:link w:val="a8"/>
    <w:rsid w:val="00851B48"/>
    <w:pPr>
      <w:autoSpaceDE w:val="0"/>
      <w:autoSpaceDN w:val="0"/>
      <w:snapToGrid w:val="0"/>
      <w:spacing w:line="590" w:lineRule="atLeast"/>
      <w:ind w:firstLine="624"/>
    </w:pPr>
    <w:rPr>
      <w:rFonts w:ascii="宋体"/>
      <w:snapToGrid w:val="0"/>
      <w:kern w:val="0"/>
      <w:sz w:val="18"/>
      <w:szCs w:val="18"/>
    </w:rPr>
  </w:style>
  <w:style w:type="character" w:customStyle="1" w:styleId="a8">
    <w:name w:val="文档结构图 字符"/>
    <w:basedOn w:val="a0"/>
    <w:link w:val="a7"/>
    <w:rsid w:val="00851B48"/>
    <w:rPr>
      <w:rFonts w:ascii="宋体" w:eastAsia="宋体" w:hAnsi="Times New Roman" w:cs="Times New Roman"/>
      <w:snapToGrid w:val="0"/>
      <w:kern w:val="0"/>
      <w:sz w:val="18"/>
      <w:szCs w:val="18"/>
    </w:rPr>
  </w:style>
  <w:style w:type="paragraph" w:styleId="a9">
    <w:name w:val="Body Text"/>
    <w:basedOn w:val="a"/>
    <w:link w:val="aa"/>
    <w:rsid w:val="00851B48"/>
    <w:pPr>
      <w:spacing w:after="120"/>
    </w:pPr>
  </w:style>
  <w:style w:type="character" w:customStyle="1" w:styleId="aa">
    <w:name w:val="正文文本 字符"/>
    <w:basedOn w:val="a0"/>
    <w:link w:val="a9"/>
    <w:rsid w:val="00851B48"/>
    <w:rPr>
      <w:rFonts w:ascii="Times New Roman" w:eastAsia="宋体" w:hAnsi="Times New Roman" w:cs="Times New Roman"/>
      <w:sz w:val="32"/>
      <w:szCs w:val="24"/>
    </w:rPr>
  </w:style>
  <w:style w:type="paragraph" w:styleId="ab">
    <w:name w:val="Plain Text"/>
    <w:basedOn w:val="a"/>
    <w:link w:val="ac"/>
    <w:rsid w:val="00851B48"/>
    <w:rPr>
      <w:rFonts w:ascii="宋体" w:hAnsi="Courier New"/>
      <w:szCs w:val="21"/>
    </w:rPr>
  </w:style>
  <w:style w:type="character" w:customStyle="1" w:styleId="ac">
    <w:name w:val="纯文本 字符"/>
    <w:basedOn w:val="a0"/>
    <w:link w:val="ab"/>
    <w:rsid w:val="00851B48"/>
    <w:rPr>
      <w:rFonts w:ascii="宋体" w:eastAsia="宋体" w:hAnsi="Courier New" w:cs="Times New Roman"/>
      <w:sz w:val="32"/>
      <w:szCs w:val="21"/>
    </w:rPr>
  </w:style>
  <w:style w:type="paragraph" w:styleId="ad">
    <w:name w:val="Date"/>
    <w:basedOn w:val="a"/>
    <w:next w:val="a"/>
    <w:link w:val="ae"/>
    <w:rsid w:val="00851B48"/>
    <w:pPr>
      <w:ind w:leftChars="2500" w:left="100"/>
    </w:pPr>
  </w:style>
  <w:style w:type="character" w:customStyle="1" w:styleId="ae">
    <w:name w:val="日期 字符"/>
    <w:basedOn w:val="a0"/>
    <w:link w:val="ad"/>
    <w:rsid w:val="00851B48"/>
    <w:rPr>
      <w:rFonts w:ascii="Times New Roman" w:eastAsia="宋体" w:hAnsi="Times New Roman" w:cs="Times New Roman"/>
      <w:sz w:val="32"/>
      <w:szCs w:val="24"/>
    </w:rPr>
  </w:style>
  <w:style w:type="paragraph" w:styleId="21">
    <w:name w:val="Body Text Indent 2"/>
    <w:basedOn w:val="a"/>
    <w:link w:val="22"/>
    <w:rsid w:val="00851B48"/>
    <w:pPr>
      <w:spacing w:after="120" w:line="480" w:lineRule="auto"/>
      <w:ind w:leftChars="200" w:left="420"/>
    </w:pPr>
  </w:style>
  <w:style w:type="character" w:customStyle="1" w:styleId="22">
    <w:name w:val="正文文本缩进 2 字符"/>
    <w:basedOn w:val="a0"/>
    <w:link w:val="21"/>
    <w:rsid w:val="00851B48"/>
    <w:rPr>
      <w:rFonts w:ascii="Times New Roman" w:eastAsia="宋体" w:hAnsi="Times New Roman" w:cs="Times New Roman"/>
      <w:sz w:val="32"/>
      <w:szCs w:val="24"/>
    </w:rPr>
  </w:style>
  <w:style w:type="paragraph" w:styleId="af">
    <w:name w:val="Balloon Text"/>
    <w:basedOn w:val="a"/>
    <w:link w:val="af0"/>
    <w:rsid w:val="00851B48"/>
    <w:pPr>
      <w:autoSpaceDE w:val="0"/>
      <w:autoSpaceDN w:val="0"/>
      <w:snapToGrid w:val="0"/>
      <w:spacing w:line="590" w:lineRule="atLeast"/>
      <w:ind w:firstLine="624"/>
    </w:pPr>
    <w:rPr>
      <w:rFonts w:eastAsia="方正仿宋_GBK"/>
      <w:snapToGrid w:val="0"/>
      <w:kern w:val="0"/>
      <w:sz w:val="18"/>
      <w:szCs w:val="18"/>
    </w:rPr>
  </w:style>
  <w:style w:type="character" w:customStyle="1" w:styleId="af0">
    <w:name w:val="批注框文本 字符"/>
    <w:basedOn w:val="a0"/>
    <w:link w:val="af"/>
    <w:rsid w:val="00851B48"/>
    <w:rPr>
      <w:rFonts w:ascii="Times New Roman" w:eastAsia="方正仿宋_GBK" w:hAnsi="Times New Roman" w:cs="Times New Roman"/>
      <w:snapToGrid w:val="0"/>
      <w:kern w:val="0"/>
      <w:sz w:val="18"/>
      <w:szCs w:val="18"/>
    </w:rPr>
  </w:style>
  <w:style w:type="paragraph" w:styleId="31">
    <w:name w:val="Body Text Indent 3"/>
    <w:basedOn w:val="a"/>
    <w:link w:val="32"/>
    <w:rsid w:val="00851B48"/>
    <w:pPr>
      <w:spacing w:after="120"/>
      <w:ind w:leftChars="200" w:left="420"/>
    </w:pPr>
    <w:rPr>
      <w:sz w:val="16"/>
      <w:szCs w:val="16"/>
    </w:rPr>
  </w:style>
  <w:style w:type="character" w:customStyle="1" w:styleId="32">
    <w:name w:val="正文文本缩进 3 字符"/>
    <w:basedOn w:val="a0"/>
    <w:link w:val="31"/>
    <w:rsid w:val="00851B48"/>
    <w:rPr>
      <w:rFonts w:ascii="Times New Roman" w:eastAsia="宋体" w:hAnsi="Times New Roman" w:cs="Times New Roman"/>
      <w:sz w:val="16"/>
      <w:szCs w:val="16"/>
    </w:rPr>
  </w:style>
  <w:style w:type="paragraph" w:styleId="af1">
    <w:name w:val="Normal (Web)"/>
    <w:basedOn w:val="a"/>
    <w:rsid w:val="00851B48"/>
    <w:pPr>
      <w:widowControl/>
      <w:spacing w:before="100" w:beforeAutospacing="1" w:after="100" w:afterAutospacing="1"/>
      <w:jc w:val="left"/>
    </w:pPr>
    <w:rPr>
      <w:rFonts w:ascii="宋体" w:hAnsi="宋体" w:cs="宋体"/>
      <w:kern w:val="0"/>
      <w:sz w:val="24"/>
    </w:rPr>
  </w:style>
  <w:style w:type="paragraph" w:styleId="af2">
    <w:name w:val="Title"/>
    <w:basedOn w:val="a"/>
    <w:link w:val="af3"/>
    <w:qFormat/>
    <w:rsid w:val="00851B48"/>
    <w:pPr>
      <w:autoSpaceDE w:val="0"/>
      <w:autoSpaceDN w:val="0"/>
      <w:snapToGrid w:val="0"/>
      <w:spacing w:before="240" w:after="60" w:line="590" w:lineRule="atLeast"/>
      <w:ind w:firstLine="624"/>
      <w:jc w:val="center"/>
      <w:outlineLvl w:val="0"/>
    </w:pPr>
    <w:rPr>
      <w:rFonts w:ascii="Arial" w:hAnsi="Arial" w:cs="Arial"/>
      <w:b/>
      <w:bCs/>
      <w:snapToGrid w:val="0"/>
      <w:kern w:val="0"/>
      <w:szCs w:val="32"/>
    </w:rPr>
  </w:style>
  <w:style w:type="character" w:customStyle="1" w:styleId="af3">
    <w:name w:val="标题 字符"/>
    <w:basedOn w:val="a0"/>
    <w:link w:val="af2"/>
    <w:rsid w:val="00851B48"/>
    <w:rPr>
      <w:rFonts w:ascii="Arial" w:eastAsia="宋体" w:hAnsi="Arial" w:cs="Arial"/>
      <w:b/>
      <w:bCs/>
      <w:snapToGrid w:val="0"/>
      <w:kern w:val="0"/>
      <w:sz w:val="32"/>
      <w:szCs w:val="32"/>
    </w:rPr>
  </w:style>
  <w:style w:type="table" w:styleId="af4">
    <w:name w:val="Table Grid"/>
    <w:basedOn w:val="a1"/>
    <w:rsid w:val="00851B4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851B48"/>
    <w:pPr>
      <w:widowControl w:val="0"/>
      <w:adjustRightInd w:val="0"/>
      <w:snapToGrid w:val="0"/>
      <w:spacing w:line="590" w:lineRule="exact"/>
      <w:jc w:val="both"/>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auto"/>
    </w:tcPr>
    <w:tblStylePr w:type="firstRow">
      <w:tblPr/>
      <w:tcPr>
        <w:tcBorders>
          <w:top w:val="nil"/>
          <w:left w:val="nil"/>
          <w:bottom w:val="single" w:sz="12" w:space="0" w:color="auto"/>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character" w:styleId="af5">
    <w:name w:val="Strong"/>
    <w:qFormat/>
    <w:rsid w:val="00851B48"/>
    <w:rPr>
      <w:rFonts w:ascii="Times New Roman" w:eastAsia="宋体" w:hAnsi="Times New Roman" w:cs="Times New Roman"/>
      <w:b/>
      <w:bCs/>
    </w:rPr>
  </w:style>
  <w:style w:type="character" w:styleId="af6">
    <w:name w:val="page number"/>
    <w:rsid w:val="00851B48"/>
    <w:rPr>
      <w:rFonts w:ascii="Times New Roman" w:eastAsia="宋体" w:hAnsi="Times New Roman" w:cs="Times New Roman"/>
    </w:rPr>
  </w:style>
  <w:style w:type="character" w:styleId="af7">
    <w:name w:val="Emphasis"/>
    <w:qFormat/>
    <w:rsid w:val="00851B48"/>
    <w:rPr>
      <w:rFonts w:ascii="Times New Roman" w:eastAsia="宋体" w:hAnsi="Times New Roman" w:cs="Times New Roman"/>
      <w:i/>
    </w:rPr>
  </w:style>
  <w:style w:type="character" w:styleId="af8">
    <w:name w:val="Hyperlink"/>
    <w:rsid w:val="00851B48"/>
    <w:rPr>
      <w:rFonts w:ascii="Times New Roman" w:eastAsia="宋体" w:hAnsi="Times New Roman" w:cs="Times New Roman"/>
      <w:color w:val="0000FF"/>
      <w:u w:val="single"/>
    </w:rPr>
  </w:style>
  <w:style w:type="character" w:customStyle="1" w:styleId="1Char">
    <w:name w:val="标题1 Char"/>
    <w:link w:val="11"/>
    <w:rsid w:val="00851B48"/>
    <w:rPr>
      <w:rFonts w:ascii="方正小标宋_GBK" w:eastAsia="方正小标宋_GBK" w:hAnsi="Times New Roman" w:cs="Times New Roman"/>
      <w:sz w:val="44"/>
    </w:rPr>
  </w:style>
  <w:style w:type="paragraph" w:customStyle="1" w:styleId="11">
    <w:name w:val="标题1"/>
    <w:basedOn w:val="a"/>
    <w:next w:val="a"/>
    <w:link w:val="1Char"/>
    <w:rsid w:val="00851B48"/>
    <w:pPr>
      <w:tabs>
        <w:tab w:val="left" w:pos="9193"/>
        <w:tab w:val="left" w:pos="9827"/>
      </w:tabs>
      <w:autoSpaceDE w:val="0"/>
      <w:autoSpaceDN w:val="0"/>
      <w:snapToGrid w:val="0"/>
      <w:spacing w:line="700" w:lineRule="atLeast"/>
      <w:jc w:val="center"/>
    </w:pPr>
    <w:rPr>
      <w:rFonts w:ascii="方正小标宋_GBK" w:eastAsia="方正小标宋_GBK"/>
      <w:sz w:val="44"/>
      <w:szCs w:val="22"/>
    </w:rPr>
  </w:style>
  <w:style w:type="character" w:customStyle="1" w:styleId="doc1">
    <w:name w:val="doc1"/>
    <w:rsid w:val="00851B48"/>
    <w:rPr>
      <w:rFonts w:ascii="Times New Roman" w:eastAsia="宋体" w:hAnsi="Times New Roman" w:cs="Times New Roman"/>
      <w:sz w:val="23"/>
      <w:szCs w:val="23"/>
    </w:rPr>
  </w:style>
  <w:style w:type="character" w:customStyle="1" w:styleId="apple-converted-space">
    <w:name w:val="apple-converted-space"/>
    <w:rsid w:val="00851B48"/>
    <w:rPr>
      <w:rFonts w:ascii="Times New Roman" w:eastAsia="宋体" w:hAnsi="Times New Roman" w:cs="Times New Roman"/>
    </w:rPr>
  </w:style>
  <w:style w:type="character" w:customStyle="1" w:styleId="2Char">
    <w:name w:val="标题2 Char"/>
    <w:link w:val="23"/>
    <w:rsid w:val="00851B48"/>
    <w:rPr>
      <w:rFonts w:ascii="方正楷体_GBK" w:eastAsia="方正楷体_GBK" w:hAnsi="Book Antiqua" w:cs="Times New Roman"/>
      <w:snapToGrid w:val="0"/>
      <w:szCs w:val="24"/>
    </w:rPr>
  </w:style>
  <w:style w:type="paragraph" w:customStyle="1" w:styleId="23">
    <w:name w:val="标题2"/>
    <w:basedOn w:val="a"/>
    <w:next w:val="a"/>
    <w:link w:val="2Char"/>
    <w:rsid w:val="00851B48"/>
    <w:pPr>
      <w:jc w:val="center"/>
    </w:pPr>
    <w:rPr>
      <w:rFonts w:ascii="方正楷体_GBK" w:eastAsia="方正楷体_GBK" w:hAnsi="Book Antiqua"/>
      <w:snapToGrid w:val="0"/>
      <w:sz w:val="21"/>
    </w:rPr>
  </w:style>
  <w:style w:type="paragraph" w:customStyle="1" w:styleId="Char1">
    <w:name w:val="Char1"/>
    <w:basedOn w:val="a"/>
    <w:rsid w:val="00851B48"/>
    <w:pPr>
      <w:spacing w:line="240" w:lineRule="exact"/>
    </w:pPr>
    <w:rPr>
      <w:rFonts w:ascii="仿宋_GB2312" w:eastAsia="仿宋_GB2312" w:hAnsi="宋体"/>
      <w:szCs w:val="21"/>
    </w:rPr>
  </w:style>
  <w:style w:type="paragraph" w:customStyle="1" w:styleId="CharCharCharCharCharCharChar">
    <w:name w:val="Char Char Char Char Char Char Char"/>
    <w:basedOn w:val="a"/>
    <w:rsid w:val="00851B48"/>
    <w:rPr>
      <w:rFonts w:eastAsia="仿宋_GB2312"/>
      <w:sz w:val="34"/>
      <w:szCs w:val="34"/>
    </w:rPr>
  </w:style>
  <w:style w:type="paragraph" w:customStyle="1" w:styleId="Char3">
    <w:name w:val="Char3"/>
    <w:basedOn w:val="a"/>
    <w:rsid w:val="00851B48"/>
    <w:pPr>
      <w:tabs>
        <w:tab w:val="left" w:pos="360"/>
      </w:tabs>
    </w:pPr>
    <w:rPr>
      <w:sz w:val="24"/>
    </w:rPr>
  </w:style>
  <w:style w:type="paragraph" w:customStyle="1" w:styleId="af9">
    <w:name w:val="文章正文"/>
    <w:basedOn w:val="a"/>
    <w:rsid w:val="00851B48"/>
    <w:pPr>
      <w:ind w:firstLineChars="200" w:firstLine="200"/>
    </w:pPr>
    <w:rPr>
      <w:rFonts w:eastAsia="仿宋_GB2312"/>
    </w:rPr>
  </w:style>
  <w:style w:type="paragraph" w:customStyle="1" w:styleId="CharCharCharChar">
    <w:name w:val="Char Char Char Char"/>
    <w:basedOn w:val="a"/>
    <w:rsid w:val="00851B48"/>
    <w:rPr>
      <w:rFonts w:ascii="Tahoma" w:hAnsi="Tahoma"/>
      <w:sz w:val="24"/>
      <w:szCs w:val="20"/>
    </w:rPr>
  </w:style>
  <w:style w:type="paragraph" w:customStyle="1" w:styleId="33">
    <w:name w:val="标题3"/>
    <w:basedOn w:val="a"/>
    <w:rsid w:val="00851B48"/>
    <w:pPr>
      <w:adjustRightInd w:val="0"/>
      <w:snapToGrid w:val="0"/>
      <w:spacing w:line="590" w:lineRule="atLeast"/>
      <w:ind w:firstLineChars="200" w:firstLine="200"/>
    </w:pPr>
    <w:rPr>
      <w:rFonts w:eastAsia="方正黑体_GBK"/>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51B48"/>
    <w:pPr>
      <w:widowControl/>
      <w:spacing w:after="160" w:line="240" w:lineRule="exact"/>
      <w:jc w:val="left"/>
    </w:pPr>
    <w:rPr>
      <w:rFonts w:ascii="Calibri" w:hAnsi="Calibri"/>
      <w:szCs w:val="22"/>
    </w:rPr>
  </w:style>
  <w:style w:type="paragraph" w:customStyle="1" w:styleId="CharCharCharCharCharChar1CharChar">
    <w:name w:val=" Char Char Char Char Char Char1 Char Char"/>
    <w:basedOn w:val="a"/>
    <w:rsid w:val="00851B48"/>
    <w:pPr>
      <w:widowControl/>
      <w:spacing w:after="160" w:line="240" w:lineRule="exact"/>
      <w:jc w:val="left"/>
    </w:pPr>
    <w:rPr>
      <w:rFonts w:ascii="Arial" w:eastAsia="Times New Roman" w:hAnsi="Arial" w:cs="Verdana"/>
      <w:b/>
      <w:kern w:val="0"/>
      <w:sz w:val="24"/>
      <w:lang w:eastAsia="en-US"/>
    </w:rPr>
  </w:style>
  <w:style w:type="paragraph" w:customStyle="1" w:styleId="Char">
    <w:name w:val="Char"/>
    <w:basedOn w:val="a"/>
    <w:rsid w:val="00851B48"/>
  </w:style>
  <w:style w:type="table" w:customStyle="1" w:styleId="12">
    <w:name w:val="网格型1"/>
    <w:basedOn w:val="a1"/>
    <w:rsid w:val="00851B48"/>
    <w:pPr>
      <w:widowControl w:val="0"/>
      <w:snapToGrid w:val="0"/>
      <w:spacing w:line="590" w:lineRule="exact"/>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rsid w:val="00851B48"/>
    <w:rPr>
      <w:rFonts w:ascii="宋体" w:eastAsia="宋体" w:hAnsi="宋体" w:cs="宋体" w:hint="eastAsia"/>
      <w:i w:val="0"/>
      <w:iCs w:val="0"/>
      <w:color w:val="000000"/>
      <w:sz w:val="18"/>
      <w:szCs w:val="18"/>
      <w:u w:val="none"/>
    </w:rPr>
  </w:style>
  <w:style w:type="character" w:customStyle="1" w:styleId="font11">
    <w:name w:val="font11"/>
    <w:rsid w:val="00851B48"/>
    <w:rPr>
      <w:rFonts w:ascii="宋体" w:eastAsia="宋体" w:hAnsi="宋体" w:cs="宋体" w:hint="eastAsia"/>
      <w:i w:val="0"/>
      <w:iCs w:val="0"/>
      <w:color w:val="000000"/>
      <w:sz w:val="18"/>
      <w:szCs w:val="18"/>
      <w:u w:val="none"/>
    </w:rPr>
  </w:style>
  <w:style w:type="character" w:customStyle="1" w:styleId="font101">
    <w:name w:val="font101"/>
    <w:rsid w:val="00851B48"/>
    <w:rPr>
      <w:rFonts w:ascii="宋体" w:eastAsia="宋体" w:hAnsi="宋体" w:cs="宋体" w:hint="eastAsia"/>
      <w:i w:val="0"/>
      <w:iCs w:val="0"/>
      <w:color w:val="000000"/>
      <w:sz w:val="20"/>
      <w:szCs w:val="20"/>
      <w:u w:val="none"/>
    </w:rPr>
  </w:style>
  <w:style w:type="character" w:customStyle="1" w:styleId="font151">
    <w:name w:val="font151"/>
    <w:rsid w:val="00851B48"/>
    <w:rPr>
      <w:rFonts w:ascii="宋体" w:eastAsia="宋体" w:hAnsi="宋体" w:cs="宋体" w:hint="eastAsia"/>
      <w:i w:val="0"/>
      <w:iCs w:val="0"/>
      <w:color w:val="000000"/>
      <w:sz w:val="20"/>
      <w:szCs w:val="20"/>
      <w:u w:val="none"/>
    </w:rPr>
  </w:style>
  <w:style w:type="character" w:customStyle="1" w:styleId="font81">
    <w:name w:val="font81"/>
    <w:rsid w:val="00851B48"/>
    <w:rPr>
      <w:rFonts w:ascii="宋体" w:eastAsia="宋体" w:hAnsi="宋体" w:cs="宋体" w:hint="eastAsia"/>
      <w:b/>
      <w:bCs/>
      <w:i w:val="0"/>
      <w:iCs w:val="0"/>
      <w:color w:val="000000"/>
      <w:sz w:val="20"/>
      <w:szCs w:val="20"/>
      <w:u w:val="none"/>
    </w:rPr>
  </w:style>
  <w:style w:type="character" w:customStyle="1" w:styleId="font41">
    <w:name w:val="font41"/>
    <w:rsid w:val="00851B48"/>
    <w:rPr>
      <w:rFonts w:ascii="宋体" w:eastAsia="宋体" w:hAnsi="宋体" w:cs="宋体" w:hint="eastAsia"/>
      <w:i w:val="0"/>
      <w:iCs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1313</Words>
  <Characters>7487</Characters>
  <Application>Microsoft Office Word</Application>
  <DocSecurity>0</DocSecurity>
  <Lines>62</Lines>
  <Paragraphs>17</Paragraphs>
  <ScaleCrop>false</ScaleCrop>
  <Company>jobs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he.damon/何昌徽_沪_校园招聘</dc:creator>
  <cp:keywords/>
  <dc:description/>
  <cp:lastModifiedBy>he.damon/何昌徽_沪_校园招聘</cp:lastModifiedBy>
  <cp:revision>2</cp:revision>
  <dcterms:created xsi:type="dcterms:W3CDTF">2023-10-09T13:02:00Z</dcterms:created>
  <dcterms:modified xsi:type="dcterms:W3CDTF">2023-10-09T13:02:00Z</dcterms:modified>
</cp:coreProperties>
</file>